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0" w:type="dxa"/>
        <w:tblCellSpacing w:w="6" w:type="dxa"/>
        <w:tblCellMar>
          <w:top w:w="12" w:type="dxa"/>
          <w:left w:w="12" w:type="dxa"/>
          <w:bottom w:w="12" w:type="dxa"/>
          <w:right w:w="12" w:type="dxa"/>
        </w:tblCellMar>
        <w:tblLook w:val="04A0" w:firstRow="1" w:lastRow="0" w:firstColumn="1" w:lastColumn="0" w:noHBand="0" w:noVBand="1"/>
      </w:tblPr>
      <w:tblGrid>
        <w:gridCol w:w="8418"/>
        <w:gridCol w:w="2532"/>
      </w:tblGrid>
      <w:tr w:rsidR="00BD0E10" w:rsidRPr="00BD0E10" w14:paraId="7375C250" w14:textId="77777777" w:rsidTr="00BD0E10">
        <w:trPr>
          <w:tblCellSpacing w:w="6" w:type="dxa"/>
        </w:trPr>
        <w:tc>
          <w:tcPr>
            <w:tcW w:w="8400" w:type="dxa"/>
            <w:vAlign w:val="center"/>
            <w:hideMark/>
          </w:tcPr>
          <w:p w14:paraId="44FE745B" w14:textId="77777777" w:rsidR="00BD0E10" w:rsidRPr="00BD0E10" w:rsidRDefault="00BD0E10" w:rsidP="00BD0E10">
            <w:pPr>
              <w:spacing w:after="0" w:line="240" w:lineRule="auto"/>
              <w:rPr>
                <w:rFonts w:ascii="Calibri" w:eastAsia="Times New Roman" w:hAnsi="Calibri" w:cs="Calibri"/>
                <w:lang w:eastAsia="en-AU"/>
              </w:rPr>
            </w:pPr>
            <w:r w:rsidRPr="00BD0E10">
              <w:rPr>
                <w:rFonts w:ascii="Calibri" w:eastAsia="Times New Roman" w:hAnsi="Calibri" w:cs="Calibri"/>
                <w:lang w:eastAsia="en-AU"/>
              </w:rPr>
              <w:br/>
            </w:r>
            <w:r w:rsidRPr="00BD0E10">
              <w:rPr>
                <w:rFonts w:ascii="Arial" w:eastAsia="Times New Roman" w:hAnsi="Arial" w:cs="Arial"/>
                <w:b/>
                <w:bCs/>
                <w:color w:val="FF8C00"/>
                <w:sz w:val="54"/>
                <w:szCs w:val="54"/>
                <w:lang w:eastAsia="en-AU"/>
              </w:rPr>
              <w:t>Bulletin</w:t>
            </w:r>
            <w:r w:rsidRPr="00BD0E10">
              <w:rPr>
                <w:rFonts w:ascii="Calibri" w:eastAsia="Times New Roman" w:hAnsi="Calibri" w:cs="Calibri"/>
                <w:lang w:eastAsia="en-AU"/>
              </w:rPr>
              <w:br/>
            </w:r>
            <w:r w:rsidRPr="00BD0E10">
              <w:rPr>
                <w:rFonts w:ascii="Arial" w:eastAsia="Times New Roman" w:hAnsi="Arial" w:cs="Arial"/>
                <w:b/>
                <w:bCs/>
                <w:color w:val="0000CD"/>
                <w:sz w:val="33"/>
                <w:szCs w:val="33"/>
                <w:lang w:eastAsia="en-AU"/>
              </w:rPr>
              <w:t>All Members</w:t>
            </w:r>
            <w:r w:rsidRPr="00BD0E10">
              <w:rPr>
                <w:rFonts w:ascii="Calibri" w:eastAsia="Times New Roman" w:hAnsi="Calibri" w:cs="Calibri"/>
                <w:lang w:eastAsia="en-AU"/>
              </w:rPr>
              <w:br/>
              <w:t> </w:t>
            </w:r>
          </w:p>
        </w:tc>
        <w:tc>
          <w:tcPr>
            <w:tcW w:w="0" w:type="auto"/>
            <w:vAlign w:val="center"/>
            <w:hideMark/>
          </w:tcPr>
          <w:p w14:paraId="70C2925C" w14:textId="77777777" w:rsidR="00BD0E10" w:rsidRPr="00BD0E10" w:rsidRDefault="00BD0E10" w:rsidP="00BD0E10">
            <w:pPr>
              <w:bidi/>
              <w:spacing w:after="0" w:line="240" w:lineRule="auto"/>
              <w:rPr>
                <w:rFonts w:ascii="Calibri" w:eastAsia="Times New Roman" w:hAnsi="Calibri" w:cs="Calibri"/>
                <w:lang w:eastAsia="en-AU"/>
              </w:rPr>
            </w:pPr>
            <w:r w:rsidRPr="00BD0E10">
              <w:rPr>
                <w:rFonts w:ascii="Calibri" w:eastAsia="Times New Roman" w:hAnsi="Calibri" w:cs="Calibri"/>
                <w:noProof/>
                <w:lang w:eastAsia="en-AU"/>
              </w:rPr>
              <w:drawing>
                <wp:inline distT="0" distB="0" distL="0" distR="0" wp14:anchorId="673C9532" wp14:editId="1A349D45">
                  <wp:extent cx="143256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533400"/>
                          </a:xfrm>
                          <a:prstGeom prst="rect">
                            <a:avLst/>
                          </a:prstGeom>
                          <a:noFill/>
                          <a:ln>
                            <a:noFill/>
                          </a:ln>
                        </pic:spPr>
                      </pic:pic>
                    </a:graphicData>
                  </a:graphic>
                </wp:inline>
              </w:drawing>
            </w:r>
          </w:p>
        </w:tc>
      </w:tr>
    </w:tbl>
    <w:p w14:paraId="07AC70AD" w14:textId="77777777" w:rsidR="00BD0E10" w:rsidRPr="00BD0E10" w:rsidRDefault="00BD0E10" w:rsidP="00BD0E10">
      <w:pPr>
        <w:spacing w:after="0" w:line="240" w:lineRule="auto"/>
        <w:rPr>
          <w:rFonts w:ascii="Calibri" w:eastAsia="Times New Roman" w:hAnsi="Calibri" w:cs="Calibri"/>
          <w:vanish/>
          <w:lang w:eastAsia="en-AU"/>
        </w:rPr>
      </w:pPr>
    </w:p>
    <w:tbl>
      <w:tblPr>
        <w:tblW w:w="10950" w:type="dxa"/>
        <w:tblCellSpacing w:w="6" w:type="dxa"/>
        <w:tblCellMar>
          <w:top w:w="12" w:type="dxa"/>
          <w:left w:w="12" w:type="dxa"/>
          <w:bottom w:w="12" w:type="dxa"/>
          <w:right w:w="12" w:type="dxa"/>
        </w:tblCellMar>
        <w:tblLook w:val="04A0" w:firstRow="1" w:lastRow="0" w:firstColumn="1" w:lastColumn="0" w:noHBand="0" w:noVBand="1"/>
      </w:tblPr>
      <w:tblGrid>
        <w:gridCol w:w="8418"/>
        <w:gridCol w:w="2532"/>
      </w:tblGrid>
      <w:tr w:rsidR="00BD0E10" w:rsidRPr="00BD0E10" w14:paraId="17D5DEC2" w14:textId="77777777" w:rsidTr="00BD0E10">
        <w:trPr>
          <w:tblCellSpacing w:w="6" w:type="dxa"/>
        </w:trPr>
        <w:tc>
          <w:tcPr>
            <w:tcW w:w="0" w:type="auto"/>
            <w:gridSpan w:val="2"/>
            <w:vAlign w:val="center"/>
            <w:hideMark/>
          </w:tcPr>
          <w:p w14:paraId="7D6B48D4" w14:textId="77777777" w:rsidR="00BD0E10" w:rsidRPr="00BD0E10" w:rsidRDefault="00BD0E10" w:rsidP="00BD0E10">
            <w:pPr>
              <w:spacing w:after="0" w:line="240" w:lineRule="auto"/>
              <w:jc w:val="center"/>
              <w:rPr>
                <w:rFonts w:ascii="Calibri" w:eastAsia="Times New Roman" w:hAnsi="Calibri" w:cs="Calibri"/>
                <w:lang w:eastAsia="en-AU"/>
              </w:rPr>
            </w:pPr>
            <w:r w:rsidRPr="00BD0E10">
              <w:rPr>
                <w:rFonts w:ascii="Calibri" w:eastAsia="Times New Roman" w:hAnsi="Calibri" w:cs="Calibri"/>
                <w:lang w:eastAsia="en-AU"/>
              </w:rPr>
              <w:pict w14:anchorId="14874020">
                <v:rect id="_x0000_i1025" style="width:451.3pt;height:1.2pt" o:hralign="center" o:hrstd="t" o:hr="t" fillcolor="#a0a0a0" stroked="f"/>
              </w:pict>
            </w:r>
          </w:p>
        </w:tc>
      </w:tr>
      <w:tr w:rsidR="00BD0E10" w:rsidRPr="00BD0E10" w14:paraId="73DAFA57" w14:textId="77777777" w:rsidTr="00BD0E10">
        <w:trPr>
          <w:tblCellSpacing w:w="6" w:type="dxa"/>
        </w:trPr>
        <w:tc>
          <w:tcPr>
            <w:tcW w:w="8400" w:type="dxa"/>
            <w:vAlign w:val="center"/>
            <w:hideMark/>
          </w:tcPr>
          <w:p w14:paraId="02CF8821" w14:textId="77777777" w:rsidR="00BD0E10" w:rsidRPr="00BD0E10" w:rsidRDefault="00BD0E10" w:rsidP="00BD0E10">
            <w:pPr>
              <w:spacing w:after="0" w:line="240" w:lineRule="auto"/>
              <w:rPr>
                <w:rFonts w:ascii="Calibri" w:eastAsia="Times New Roman" w:hAnsi="Calibri" w:cs="Calibri"/>
                <w:lang w:eastAsia="en-AU"/>
              </w:rPr>
            </w:pPr>
            <w:r w:rsidRPr="00BD0E10">
              <w:rPr>
                <w:rFonts w:ascii="Arial" w:eastAsia="Times New Roman" w:hAnsi="Arial" w:cs="Arial"/>
                <w:b/>
                <w:bCs/>
                <w:color w:val="000000"/>
                <w:sz w:val="18"/>
                <w:szCs w:val="18"/>
                <w:lang w:eastAsia="en-AU"/>
              </w:rPr>
              <w:t>Reference No</w:t>
            </w:r>
            <w:r w:rsidRPr="00BD0E10">
              <w:rPr>
                <w:rFonts w:ascii="Arial" w:eastAsia="Times New Roman" w:hAnsi="Arial" w:cs="Arial"/>
                <w:color w:val="000000"/>
                <w:sz w:val="18"/>
                <w:szCs w:val="18"/>
                <w:lang w:eastAsia="en-AU"/>
              </w:rPr>
              <w:t>. COVID-19/GG-3-20</w:t>
            </w:r>
          </w:p>
        </w:tc>
        <w:tc>
          <w:tcPr>
            <w:tcW w:w="0" w:type="auto"/>
            <w:vAlign w:val="center"/>
            <w:hideMark/>
          </w:tcPr>
          <w:p w14:paraId="6EA610AF" w14:textId="77777777" w:rsidR="00BD0E10" w:rsidRPr="00BD0E10" w:rsidRDefault="00BD0E10" w:rsidP="00BD0E10">
            <w:pPr>
              <w:spacing w:after="0" w:line="240" w:lineRule="auto"/>
              <w:jc w:val="right"/>
              <w:rPr>
                <w:rFonts w:ascii="Calibri" w:eastAsia="Times New Roman" w:hAnsi="Calibri" w:cs="Calibri"/>
                <w:lang w:eastAsia="en-AU"/>
              </w:rPr>
            </w:pPr>
            <w:r w:rsidRPr="00BD0E10">
              <w:rPr>
                <w:rFonts w:ascii="Arial" w:eastAsia="Times New Roman" w:hAnsi="Arial" w:cs="Arial"/>
                <w:b/>
                <w:bCs/>
                <w:color w:val="000000"/>
                <w:sz w:val="18"/>
                <w:szCs w:val="18"/>
                <w:lang w:eastAsia="en-AU"/>
              </w:rPr>
              <w:t>Date issued:</w:t>
            </w:r>
            <w:r w:rsidRPr="00BD0E10">
              <w:rPr>
                <w:rFonts w:ascii="Arial" w:eastAsia="Times New Roman" w:hAnsi="Arial" w:cs="Arial"/>
                <w:color w:val="000000"/>
                <w:sz w:val="18"/>
                <w:szCs w:val="18"/>
                <w:lang w:eastAsia="en-AU"/>
              </w:rPr>
              <w:t> 23/3/2020</w:t>
            </w:r>
          </w:p>
        </w:tc>
      </w:tr>
    </w:tbl>
    <w:p w14:paraId="32C2DA9C" w14:textId="77777777" w:rsidR="00BD0E10" w:rsidRPr="00BD0E10" w:rsidRDefault="00BD0E10" w:rsidP="00BD0E10">
      <w:pPr>
        <w:spacing w:after="0" w:line="240" w:lineRule="auto"/>
        <w:rPr>
          <w:rFonts w:ascii="Calibri" w:eastAsia="Times New Roman" w:hAnsi="Calibri" w:cs="Calibri"/>
          <w:vanish/>
          <w:lang w:eastAsia="en-AU"/>
        </w:rPr>
      </w:pPr>
    </w:p>
    <w:tbl>
      <w:tblPr>
        <w:tblW w:w="10950" w:type="dxa"/>
        <w:tblCellSpacing w:w="6" w:type="dxa"/>
        <w:tblCellMar>
          <w:top w:w="12" w:type="dxa"/>
          <w:left w:w="12" w:type="dxa"/>
          <w:bottom w:w="12" w:type="dxa"/>
          <w:right w:w="12" w:type="dxa"/>
        </w:tblCellMar>
        <w:tblLook w:val="04A0" w:firstRow="1" w:lastRow="0" w:firstColumn="1" w:lastColumn="0" w:noHBand="0" w:noVBand="1"/>
      </w:tblPr>
      <w:tblGrid>
        <w:gridCol w:w="10950"/>
      </w:tblGrid>
      <w:tr w:rsidR="00BD0E10" w:rsidRPr="00BD0E10" w14:paraId="33283706" w14:textId="77777777" w:rsidTr="00BD0E10">
        <w:trPr>
          <w:tblCellSpacing w:w="6" w:type="dxa"/>
        </w:trPr>
        <w:tc>
          <w:tcPr>
            <w:tcW w:w="0" w:type="auto"/>
            <w:vAlign w:val="center"/>
            <w:hideMark/>
          </w:tcPr>
          <w:p w14:paraId="78496803" w14:textId="77777777" w:rsidR="00BD0E10" w:rsidRPr="00BD0E10" w:rsidRDefault="00BD0E10" w:rsidP="00BD0E10">
            <w:pPr>
              <w:spacing w:after="0" w:line="240" w:lineRule="auto"/>
              <w:jc w:val="center"/>
              <w:rPr>
                <w:rFonts w:ascii="Calibri" w:eastAsia="Times New Roman" w:hAnsi="Calibri" w:cs="Calibri"/>
                <w:lang w:eastAsia="en-AU"/>
              </w:rPr>
            </w:pPr>
            <w:r w:rsidRPr="00BD0E10">
              <w:rPr>
                <w:rFonts w:ascii="Calibri" w:eastAsia="Times New Roman" w:hAnsi="Calibri" w:cs="Calibri"/>
                <w:lang w:eastAsia="en-AU"/>
              </w:rPr>
              <w:pict w14:anchorId="23B3D4FB">
                <v:rect id="_x0000_i1026" style="width:451.3pt;height:1.2pt" o:hralign="center" o:hrstd="t" o:hr="t" fillcolor="#a0a0a0" stroked="f"/>
              </w:pict>
            </w:r>
          </w:p>
        </w:tc>
      </w:tr>
    </w:tbl>
    <w:p w14:paraId="28D3A571" w14:textId="77777777" w:rsidR="00BD0E10" w:rsidRPr="00BD0E10" w:rsidRDefault="00BD0E10" w:rsidP="00BD0E10">
      <w:pPr>
        <w:spacing w:after="0" w:line="240" w:lineRule="auto"/>
        <w:rPr>
          <w:rFonts w:ascii="Calibri" w:eastAsia="Times New Roman" w:hAnsi="Calibri" w:cs="Calibri"/>
          <w:lang w:eastAsia="en-AU"/>
        </w:rPr>
      </w:pPr>
      <w:r w:rsidRPr="00BD0E10">
        <w:rPr>
          <w:rFonts w:ascii="Calibri" w:eastAsia="Times New Roman" w:hAnsi="Calibri" w:cs="Calibri"/>
          <w:lang w:eastAsia="en-AU"/>
        </w:rPr>
        <w:t xml:space="preserve">  </w:t>
      </w:r>
    </w:p>
    <w:p w14:paraId="5A7EA5BC" w14:textId="77777777" w:rsidR="00BD0E10" w:rsidRPr="00BD0E10" w:rsidRDefault="00BD0E10" w:rsidP="00BD0E10">
      <w:pPr>
        <w:spacing w:before="100" w:beforeAutospacing="1" w:after="100" w:afterAutospacing="1" w:line="240" w:lineRule="auto"/>
        <w:rPr>
          <w:rFonts w:ascii="Calibri" w:eastAsia="Calibri" w:hAnsi="Calibri" w:cs="Calibri"/>
          <w:lang w:eastAsia="en-AU"/>
        </w:rPr>
      </w:pPr>
      <w:r w:rsidRPr="00BD0E10">
        <w:rPr>
          <w:rFonts w:ascii="Arial" w:eastAsia="Calibri" w:hAnsi="Arial" w:cs="Arial"/>
          <w:sz w:val="21"/>
          <w:szCs w:val="21"/>
          <w:lang w:eastAsia="en-AU"/>
        </w:rPr>
        <w:t>Dear members</w:t>
      </w:r>
      <w:r w:rsidRPr="00BD0E10">
        <w:rPr>
          <w:rFonts w:ascii="Arial" w:eastAsia="Calibri" w:hAnsi="Arial" w:cs="Arial"/>
          <w:sz w:val="21"/>
          <w:szCs w:val="21"/>
          <w:lang w:eastAsia="en-AU"/>
        </w:rPr>
        <w:br/>
      </w:r>
      <w:r w:rsidRPr="00BD0E10">
        <w:rPr>
          <w:rFonts w:ascii="Arial" w:eastAsia="Calibri" w:hAnsi="Arial" w:cs="Arial"/>
          <w:sz w:val="21"/>
          <w:szCs w:val="21"/>
          <w:lang w:eastAsia="en-AU"/>
        </w:rPr>
        <w:br/>
      </w:r>
      <w:r w:rsidRPr="00BD0E10">
        <w:rPr>
          <w:rFonts w:ascii="Arial" w:eastAsia="Calibri" w:hAnsi="Arial" w:cs="Arial"/>
          <w:sz w:val="21"/>
          <w:szCs w:val="21"/>
          <w:lang w:eastAsia="en-AU"/>
        </w:rPr>
        <w:br/>
        <w:t xml:space="preserve">The Victorian Premier, Daniel Andrews this morning announced Step 1 measures to be imposed in Victoria at 12.00 midday today, to contain the Coronavirus.  The Premiers announcement focused on limiting </w:t>
      </w:r>
      <w:proofErr w:type="gramStart"/>
      <w:r w:rsidRPr="00BD0E10">
        <w:rPr>
          <w:rFonts w:ascii="Arial" w:eastAsia="Calibri" w:hAnsi="Arial" w:cs="Arial"/>
          <w:sz w:val="21"/>
          <w:szCs w:val="21"/>
          <w:lang w:eastAsia="en-AU"/>
        </w:rPr>
        <w:t>peoples</w:t>
      </w:r>
      <w:proofErr w:type="gramEnd"/>
      <w:r w:rsidRPr="00BD0E10">
        <w:rPr>
          <w:rFonts w:ascii="Arial" w:eastAsia="Calibri" w:hAnsi="Arial" w:cs="Arial"/>
          <w:sz w:val="21"/>
          <w:szCs w:val="21"/>
          <w:lang w:eastAsia="en-AU"/>
        </w:rPr>
        <w:t xml:space="preserve"> attendance at social venues, including;</w:t>
      </w:r>
    </w:p>
    <w:p w14:paraId="47A8F44A" w14:textId="77777777" w:rsidR="00BD0E10" w:rsidRPr="00BD0E10" w:rsidRDefault="00BD0E10" w:rsidP="00BD0E10">
      <w:pPr>
        <w:numPr>
          <w:ilvl w:val="0"/>
          <w:numId w:val="1"/>
        </w:numPr>
        <w:spacing w:before="100" w:beforeAutospacing="1" w:after="100" w:afterAutospacing="1" w:line="240" w:lineRule="auto"/>
        <w:rPr>
          <w:rFonts w:ascii="Calibri" w:eastAsia="Times New Roman" w:hAnsi="Calibri" w:cs="Calibri"/>
          <w:lang w:eastAsia="en-AU"/>
        </w:rPr>
      </w:pPr>
      <w:r w:rsidRPr="00BD0E10">
        <w:rPr>
          <w:rFonts w:ascii="Arial" w:eastAsia="Times New Roman" w:hAnsi="Arial" w:cs="Arial"/>
          <w:sz w:val="21"/>
          <w:szCs w:val="21"/>
          <w:lang w:eastAsia="en-AU"/>
        </w:rPr>
        <w:t>Pubs, registered and licenced clubs (excluding bottle shops attached to these venues), hotels (excluding accommodation)</w:t>
      </w:r>
      <w:r w:rsidRPr="00BD0E10">
        <w:rPr>
          <w:rFonts w:ascii="Calibri" w:eastAsia="Times New Roman" w:hAnsi="Calibri" w:cs="Calibri"/>
          <w:lang w:eastAsia="en-AU"/>
        </w:rPr>
        <w:br/>
        <w:t> </w:t>
      </w:r>
    </w:p>
    <w:p w14:paraId="37B0904D" w14:textId="77777777" w:rsidR="00BD0E10" w:rsidRPr="00BD0E10" w:rsidRDefault="00BD0E10" w:rsidP="00BD0E10">
      <w:pPr>
        <w:numPr>
          <w:ilvl w:val="0"/>
          <w:numId w:val="1"/>
        </w:numPr>
        <w:spacing w:before="100" w:beforeAutospacing="1" w:after="100" w:afterAutospacing="1" w:line="240" w:lineRule="auto"/>
        <w:rPr>
          <w:rFonts w:ascii="Calibri" w:eastAsia="Times New Roman" w:hAnsi="Calibri" w:cs="Calibri"/>
          <w:lang w:eastAsia="en-AU"/>
        </w:rPr>
      </w:pPr>
      <w:r w:rsidRPr="00BD0E10">
        <w:rPr>
          <w:rFonts w:ascii="Arial" w:eastAsia="Times New Roman" w:hAnsi="Arial" w:cs="Arial"/>
          <w:sz w:val="21"/>
          <w:szCs w:val="21"/>
          <w:lang w:eastAsia="en-AU"/>
        </w:rPr>
        <w:t>Gyms and indoor sporting venues</w:t>
      </w:r>
      <w:r w:rsidRPr="00BD0E10">
        <w:rPr>
          <w:rFonts w:ascii="Calibri" w:eastAsia="Times New Roman" w:hAnsi="Calibri" w:cs="Calibri"/>
          <w:lang w:eastAsia="en-AU"/>
        </w:rPr>
        <w:br/>
        <w:t> </w:t>
      </w:r>
    </w:p>
    <w:p w14:paraId="0B9CB683" w14:textId="77777777" w:rsidR="00BD0E10" w:rsidRPr="00BD0E10" w:rsidRDefault="00BD0E10" w:rsidP="00BD0E10">
      <w:pPr>
        <w:numPr>
          <w:ilvl w:val="0"/>
          <w:numId w:val="1"/>
        </w:numPr>
        <w:spacing w:before="100" w:beforeAutospacing="1" w:after="100" w:afterAutospacing="1" w:line="240" w:lineRule="auto"/>
        <w:rPr>
          <w:rFonts w:ascii="Calibri" w:eastAsia="Times New Roman" w:hAnsi="Calibri" w:cs="Calibri"/>
          <w:lang w:eastAsia="en-AU"/>
        </w:rPr>
      </w:pPr>
      <w:r w:rsidRPr="00BD0E10">
        <w:rPr>
          <w:rFonts w:ascii="Arial" w:eastAsia="Times New Roman" w:hAnsi="Arial" w:cs="Arial"/>
          <w:sz w:val="21"/>
          <w:szCs w:val="21"/>
          <w:lang w:eastAsia="en-AU"/>
        </w:rPr>
        <w:t>Cinemas, entertainment venues, casinos, and night clubs</w:t>
      </w:r>
      <w:r w:rsidRPr="00BD0E10">
        <w:rPr>
          <w:rFonts w:ascii="Calibri" w:eastAsia="Times New Roman" w:hAnsi="Calibri" w:cs="Calibri"/>
          <w:lang w:eastAsia="en-AU"/>
        </w:rPr>
        <w:br/>
        <w:t> </w:t>
      </w:r>
    </w:p>
    <w:p w14:paraId="16127F95" w14:textId="77777777" w:rsidR="00BD0E10" w:rsidRPr="00BD0E10" w:rsidRDefault="00BD0E10" w:rsidP="00BD0E10">
      <w:pPr>
        <w:numPr>
          <w:ilvl w:val="0"/>
          <w:numId w:val="1"/>
        </w:numPr>
        <w:spacing w:before="100" w:beforeAutospacing="1" w:after="100" w:afterAutospacing="1" w:line="240" w:lineRule="auto"/>
        <w:rPr>
          <w:rFonts w:ascii="Calibri" w:eastAsia="Times New Roman" w:hAnsi="Calibri" w:cs="Calibri"/>
          <w:lang w:eastAsia="en-AU"/>
        </w:rPr>
      </w:pPr>
      <w:r w:rsidRPr="00BD0E10">
        <w:rPr>
          <w:rFonts w:ascii="Arial" w:eastAsia="Times New Roman" w:hAnsi="Arial" w:cs="Arial"/>
          <w:sz w:val="21"/>
          <w:szCs w:val="21"/>
          <w:lang w:eastAsia="en-AU"/>
        </w:rPr>
        <w:t>Restaurants and cafes will be restricted to takeaway and/or home delivery</w:t>
      </w:r>
      <w:r w:rsidRPr="00BD0E10">
        <w:rPr>
          <w:rFonts w:ascii="Calibri" w:eastAsia="Times New Roman" w:hAnsi="Calibri" w:cs="Calibri"/>
          <w:lang w:eastAsia="en-AU"/>
        </w:rPr>
        <w:br/>
        <w:t> </w:t>
      </w:r>
    </w:p>
    <w:p w14:paraId="5EB52F40" w14:textId="77777777" w:rsidR="00BD0E10" w:rsidRPr="00BD0E10" w:rsidRDefault="00BD0E10" w:rsidP="00BD0E10">
      <w:pPr>
        <w:numPr>
          <w:ilvl w:val="0"/>
          <w:numId w:val="1"/>
        </w:numPr>
        <w:spacing w:before="100" w:beforeAutospacing="1" w:after="100" w:afterAutospacing="1" w:line="240" w:lineRule="auto"/>
        <w:rPr>
          <w:rFonts w:ascii="Calibri" w:eastAsia="Times New Roman" w:hAnsi="Calibri" w:cs="Calibri"/>
          <w:lang w:eastAsia="en-AU"/>
        </w:rPr>
      </w:pPr>
      <w:r w:rsidRPr="00BD0E10">
        <w:rPr>
          <w:rFonts w:ascii="Arial" w:eastAsia="Times New Roman" w:hAnsi="Arial" w:cs="Arial"/>
          <w:sz w:val="21"/>
          <w:szCs w:val="21"/>
          <w:lang w:eastAsia="en-AU"/>
        </w:rPr>
        <w:t>Religious gatherings, places of worship, weddings or funerals (in enclosed spaces and other than very small groups and where the 1 person per 4 square metre rule applies).</w:t>
      </w:r>
    </w:p>
    <w:p w14:paraId="67E285F6" w14:textId="77777777" w:rsidR="00BD0E10" w:rsidRPr="00BD0E10" w:rsidRDefault="00BD0E10" w:rsidP="00BD0E10">
      <w:pPr>
        <w:spacing w:before="100" w:beforeAutospacing="1" w:after="100" w:afterAutospacing="1" w:line="240" w:lineRule="auto"/>
        <w:rPr>
          <w:rFonts w:ascii="Calibri" w:eastAsia="Calibri" w:hAnsi="Calibri" w:cs="Calibri"/>
          <w:lang w:eastAsia="en-AU"/>
        </w:rPr>
      </w:pPr>
      <w:r w:rsidRPr="00BD0E10">
        <w:rPr>
          <w:rFonts w:ascii="Calibri" w:eastAsia="Calibri" w:hAnsi="Calibri" w:cs="Calibri"/>
          <w:lang w:eastAsia="en-AU"/>
        </w:rPr>
        <w:br/>
      </w:r>
      <w:r w:rsidRPr="00BD0E10">
        <w:rPr>
          <w:rFonts w:ascii="Arial" w:eastAsia="Calibri" w:hAnsi="Arial" w:cs="Arial"/>
          <w:sz w:val="21"/>
          <w:szCs w:val="21"/>
          <w:lang w:eastAsia="en-AU"/>
        </w:rPr>
        <w:t>There are no fixed timelines attached to these restrictions being lifted. Unless VACC members fall into one of the above categories they should continue with the running of their businesses but with all care taken to maximise social distancing.  Where staff can work from home employers should consider if this is an option for them.</w:t>
      </w:r>
      <w:r w:rsidRPr="00BD0E10">
        <w:rPr>
          <w:rFonts w:ascii="Arial" w:eastAsia="Calibri" w:hAnsi="Arial" w:cs="Arial"/>
          <w:sz w:val="21"/>
          <w:szCs w:val="21"/>
          <w:lang w:eastAsia="en-AU"/>
        </w:rPr>
        <w:br/>
      </w:r>
      <w:r w:rsidRPr="00BD0E10">
        <w:rPr>
          <w:rFonts w:ascii="Arial" w:eastAsia="Calibri" w:hAnsi="Arial" w:cs="Arial"/>
          <w:sz w:val="21"/>
          <w:szCs w:val="21"/>
          <w:lang w:eastAsia="en-AU"/>
        </w:rPr>
        <w:br/>
        <w:t>Regards</w:t>
      </w:r>
      <w:r w:rsidRPr="00BD0E10">
        <w:rPr>
          <w:rFonts w:ascii="Arial" w:eastAsia="Calibri" w:hAnsi="Arial" w:cs="Arial"/>
          <w:sz w:val="21"/>
          <w:szCs w:val="21"/>
          <w:lang w:eastAsia="en-AU"/>
        </w:rPr>
        <w:br/>
      </w:r>
      <w:r w:rsidRPr="00BD0E10">
        <w:rPr>
          <w:rFonts w:ascii="Arial" w:eastAsia="Calibri" w:hAnsi="Arial" w:cs="Arial"/>
          <w:sz w:val="21"/>
          <w:szCs w:val="21"/>
          <w:lang w:eastAsia="en-AU"/>
        </w:rPr>
        <w:br/>
      </w:r>
      <w:r w:rsidRPr="00BD0E10">
        <w:rPr>
          <w:rFonts w:ascii="Arial" w:eastAsia="Calibri" w:hAnsi="Arial" w:cs="Arial"/>
          <w:sz w:val="21"/>
          <w:szCs w:val="21"/>
          <w:lang w:eastAsia="en-AU"/>
        </w:rPr>
        <w:br/>
      </w:r>
      <w:r w:rsidRPr="00BD0E10">
        <w:rPr>
          <w:rFonts w:ascii="Arial" w:eastAsia="Calibri" w:hAnsi="Arial" w:cs="Arial"/>
          <w:b/>
          <w:bCs/>
          <w:color w:val="000000"/>
          <w:sz w:val="21"/>
          <w:szCs w:val="21"/>
          <w:lang w:eastAsia="en-AU"/>
        </w:rPr>
        <w:t>Geoff Gwilym</w:t>
      </w:r>
      <w:r w:rsidRPr="00BD0E10">
        <w:rPr>
          <w:rFonts w:ascii="Arial" w:eastAsia="Calibri" w:hAnsi="Arial" w:cs="Arial"/>
          <w:sz w:val="21"/>
          <w:szCs w:val="21"/>
          <w:lang w:eastAsia="en-AU"/>
        </w:rPr>
        <w:br/>
        <w:t>Chief Executive Officer </w:t>
      </w:r>
    </w:p>
    <w:p w14:paraId="26CE3B3F" w14:textId="783A14CB" w:rsidR="006A4724" w:rsidRDefault="00BD0E10" w:rsidP="00BD0E10">
      <w:r w:rsidRPr="00BD0E10">
        <w:rPr>
          <w:rFonts w:ascii="Calibri" w:eastAsia="Times New Roman" w:hAnsi="Calibri" w:cs="Calibri"/>
          <w:lang w:eastAsia="en-AU"/>
        </w:rPr>
        <w:br/>
      </w:r>
      <w:r w:rsidRPr="00BD0E10">
        <w:rPr>
          <w:rFonts w:ascii="Calibri" w:eastAsia="Times New Roman" w:hAnsi="Calibri" w:cs="Calibri"/>
          <w:lang w:eastAsia="en-AU"/>
        </w:rPr>
        <w:br/>
      </w:r>
      <w:r w:rsidRPr="00BD0E10">
        <w:rPr>
          <w:rFonts w:ascii="Calibri" w:eastAsia="Times New Roman" w:hAnsi="Calibri" w:cs="Calibri"/>
          <w:lang w:eastAsia="en-AU"/>
        </w:rPr>
        <w:br/>
      </w:r>
      <w:r w:rsidRPr="00BD0E10">
        <w:rPr>
          <w:rFonts w:ascii="Calibri" w:eastAsia="Times New Roman" w:hAnsi="Calibri" w:cs="Calibri"/>
          <w:lang w:eastAsia="en-AU"/>
        </w:rPr>
        <w:br/>
      </w:r>
      <w:r w:rsidRPr="00BD0E10">
        <w:rPr>
          <w:rFonts w:ascii="Calibri" w:eastAsia="Times New Roman" w:hAnsi="Calibri" w:cs="Calibri"/>
          <w:lang w:eastAsia="en-AU"/>
        </w:rPr>
        <w:br/>
      </w:r>
      <w:r w:rsidRPr="00BD0E10">
        <w:rPr>
          <w:rFonts w:ascii="Calibri" w:eastAsia="Times New Roman" w:hAnsi="Calibri" w:cs="Calibri"/>
          <w:lang w:eastAsia="en-AU"/>
        </w:rPr>
        <w:br/>
      </w:r>
      <w:bookmarkStart w:id="0" w:name="_GoBack"/>
      <w:bookmarkEnd w:id="0"/>
      <w:r w:rsidRPr="00BD0E10">
        <w:rPr>
          <w:rFonts w:ascii="Calibri" w:eastAsia="Times New Roman" w:hAnsi="Calibri" w:cs="Calibri"/>
          <w:lang w:eastAsia="en-AU"/>
        </w:rPr>
        <w:br/>
      </w:r>
      <w:r w:rsidRPr="00BD0E10">
        <w:rPr>
          <w:rFonts w:ascii="Calibri" w:eastAsia="Times New Roman" w:hAnsi="Calibri" w:cs="Calibri"/>
          <w:lang w:eastAsia="en-AU"/>
        </w:rPr>
        <w:br/>
      </w:r>
      <w:r w:rsidRPr="00BD0E10">
        <w:rPr>
          <w:rFonts w:ascii="Calibri" w:eastAsia="Times New Roman" w:hAnsi="Calibri" w:cs="Calibri"/>
          <w:lang w:eastAsia="en-AU"/>
        </w:rPr>
        <w:br/>
      </w:r>
    </w:p>
    <w:sectPr w:rsidR="006A4724" w:rsidSect="00BD0E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105"/>
    <w:multiLevelType w:val="multilevel"/>
    <w:tmpl w:val="DC3A3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10"/>
    <w:rsid w:val="006A4724"/>
    <w:rsid w:val="00BD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DBD6"/>
  <w15:chartTrackingRefBased/>
  <w15:docId w15:val="{8EE524C9-1CAC-428B-AF16-DDC3600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Hayes</dc:creator>
  <cp:keywords/>
  <dc:description/>
  <cp:lastModifiedBy>Grace Hayes</cp:lastModifiedBy>
  <cp:revision>1</cp:revision>
  <dcterms:created xsi:type="dcterms:W3CDTF">2020-03-23T01:23:00Z</dcterms:created>
  <dcterms:modified xsi:type="dcterms:W3CDTF">2020-03-23T01:24:00Z</dcterms:modified>
</cp:coreProperties>
</file>